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081" w:rsidRPr="007B7FD4" w:rsidRDefault="002B605F" w:rsidP="00D950AA">
      <w:pPr>
        <w:spacing w:line="276" w:lineRule="auto"/>
        <w:rPr>
          <w:rFonts w:asciiTheme="minorHAnsi" w:hAnsiTheme="minorHAnsi" w:cstheme="minorHAnsi"/>
          <w:b/>
          <w:sz w:val="22"/>
          <w:szCs w:val="22"/>
        </w:rPr>
      </w:pPr>
      <w:r>
        <w:rPr>
          <w:rFonts w:asciiTheme="minorHAnsi" w:hAnsiTheme="minorHAnsi" w:cstheme="minorHAnsi"/>
          <w:b/>
          <w:sz w:val="22"/>
          <w:szCs w:val="22"/>
        </w:rPr>
        <w:t>Regionale lesdag</w:t>
      </w:r>
      <w:r w:rsidR="00EE1081" w:rsidRPr="007B7FD4">
        <w:rPr>
          <w:rFonts w:asciiTheme="minorHAnsi" w:hAnsiTheme="minorHAnsi" w:cstheme="minorHAnsi"/>
          <w:b/>
          <w:sz w:val="22"/>
          <w:szCs w:val="22"/>
        </w:rPr>
        <w:t xml:space="preserve"> </w:t>
      </w:r>
      <w:r w:rsidR="00963AD5">
        <w:rPr>
          <w:rFonts w:asciiTheme="minorHAnsi" w:hAnsiTheme="minorHAnsi" w:cstheme="minorHAnsi"/>
          <w:b/>
          <w:sz w:val="22"/>
          <w:szCs w:val="22"/>
        </w:rPr>
        <w:t xml:space="preserve">MKA VC </w:t>
      </w:r>
      <w:r>
        <w:rPr>
          <w:rFonts w:asciiTheme="minorHAnsi" w:hAnsiTheme="minorHAnsi" w:cstheme="minorHAnsi"/>
          <w:b/>
          <w:sz w:val="22"/>
          <w:szCs w:val="22"/>
        </w:rPr>
        <w:t xml:space="preserve">2018-2 </w:t>
      </w:r>
      <w:r w:rsidR="00963AD5">
        <w:rPr>
          <w:rFonts w:asciiTheme="minorHAnsi" w:hAnsiTheme="minorHAnsi" w:cstheme="minorHAnsi"/>
          <w:b/>
          <w:sz w:val="22"/>
          <w:szCs w:val="22"/>
        </w:rPr>
        <w:t>Uitgifteprocedures en GGB</w:t>
      </w:r>
      <w:r w:rsidR="006F7BF4" w:rsidRPr="007B7FD4">
        <w:rPr>
          <w:rFonts w:asciiTheme="minorHAnsi" w:hAnsiTheme="minorHAnsi" w:cstheme="minorHAnsi"/>
          <w:b/>
          <w:sz w:val="22"/>
          <w:szCs w:val="22"/>
        </w:rPr>
        <w:tab/>
      </w:r>
    </w:p>
    <w:p w:rsidR="00EE1081" w:rsidRPr="007B7FD4" w:rsidRDefault="00EE1081" w:rsidP="00D950AA">
      <w:pPr>
        <w:spacing w:line="276" w:lineRule="auto"/>
        <w:rPr>
          <w:rFonts w:asciiTheme="minorHAnsi" w:hAnsiTheme="minorHAnsi" w:cstheme="minorHAnsi"/>
          <w:b/>
          <w:sz w:val="22"/>
          <w:szCs w:val="22"/>
        </w:rPr>
      </w:pPr>
    </w:p>
    <w:p w:rsidR="006F7BF4" w:rsidRPr="007B7FD4" w:rsidRDefault="006F7BF4"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Doelgroep</w:t>
      </w:r>
      <w:r w:rsidR="0002663A">
        <w:rPr>
          <w:rFonts w:asciiTheme="minorHAnsi" w:hAnsiTheme="minorHAnsi" w:cstheme="minorHAnsi"/>
          <w:b/>
          <w:sz w:val="22"/>
          <w:szCs w:val="22"/>
        </w:rPr>
        <w:t>/deskundigheidsgebied</w:t>
      </w:r>
      <w:r w:rsidRPr="007B7FD4">
        <w:rPr>
          <w:rFonts w:asciiTheme="minorHAnsi" w:hAnsiTheme="minorHAnsi" w:cstheme="minorHAnsi"/>
          <w:b/>
          <w:sz w:val="22"/>
          <w:szCs w:val="22"/>
        </w:rPr>
        <w:t xml:space="preserve">: </w:t>
      </w:r>
      <w:r w:rsidRPr="007B7FD4">
        <w:rPr>
          <w:rFonts w:asciiTheme="minorHAnsi" w:hAnsiTheme="minorHAnsi" w:cstheme="minorHAnsi"/>
          <w:b/>
          <w:sz w:val="22"/>
          <w:szCs w:val="22"/>
        </w:rPr>
        <w:tab/>
      </w:r>
      <w:r w:rsidR="00963AD5">
        <w:rPr>
          <w:rFonts w:asciiTheme="minorHAnsi" w:hAnsiTheme="minorHAnsi" w:cstheme="minorHAnsi"/>
          <w:b/>
          <w:sz w:val="22"/>
          <w:szCs w:val="22"/>
        </w:rPr>
        <w:t>Verpleegkundig centralisten MKA Hollands Midden</w:t>
      </w:r>
    </w:p>
    <w:p w:rsidR="006F7BF4" w:rsidRPr="007B7FD4" w:rsidRDefault="006F7BF4" w:rsidP="00D950AA">
      <w:pPr>
        <w:spacing w:line="276" w:lineRule="auto"/>
        <w:rPr>
          <w:rFonts w:asciiTheme="minorHAnsi" w:hAnsiTheme="minorHAnsi" w:cstheme="minorHAnsi"/>
          <w:b/>
          <w:sz w:val="22"/>
          <w:szCs w:val="22"/>
        </w:rPr>
      </w:pPr>
    </w:p>
    <w:p w:rsidR="002B605F" w:rsidRDefault="00F436D6" w:rsidP="006F7BF4">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Algemene inleiding: </w:t>
      </w:r>
      <w:r w:rsidR="0002663A">
        <w:rPr>
          <w:rFonts w:asciiTheme="minorHAnsi" w:hAnsiTheme="minorHAnsi" w:cstheme="minorHAnsi"/>
          <w:b/>
          <w:sz w:val="22"/>
          <w:szCs w:val="22"/>
        </w:rPr>
        <w:t xml:space="preserve">  </w:t>
      </w:r>
      <w:r w:rsidR="0002663A">
        <w:rPr>
          <w:rFonts w:asciiTheme="minorHAnsi" w:hAnsiTheme="minorHAnsi" w:cstheme="minorHAnsi"/>
          <w:b/>
          <w:sz w:val="22"/>
          <w:szCs w:val="22"/>
        </w:rPr>
        <w:tab/>
      </w:r>
    </w:p>
    <w:p w:rsidR="009144D8" w:rsidRDefault="00605CA5" w:rsidP="006F7BF4">
      <w:pPr>
        <w:spacing w:line="276" w:lineRule="auto"/>
        <w:rPr>
          <w:rFonts w:asciiTheme="minorHAnsi" w:hAnsiTheme="minorHAnsi" w:cstheme="minorHAnsi"/>
          <w:sz w:val="22"/>
          <w:szCs w:val="22"/>
        </w:rPr>
      </w:pPr>
      <w:r>
        <w:rPr>
          <w:rFonts w:asciiTheme="minorHAnsi" w:hAnsiTheme="minorHAnsi" w:cstheme="minorHAnsi"/>
          <w:sz w:val="22"/>
          <w:szCs w:val="22"/>
        </w:rPr>
        <w:t>In samenwerking met het MT, ROC en  naar aanleiding van vragen vanuit de doelgroep is een lesdag tot stand gekomen voor de verpleegkundig centralisten van MKA Hollands Midden. Bij de formulering van de leerdoelen is het competentieprofiel voor MKA intake centralisten als basis gebruikt. De lesdag wordt geëvalueerd aan hand van een digitaal evaluatieformulier. De uitkomst zal onder andere worden gebruikt voor kwaliteitsverbetering.</w:t>
      </w:r>
    </w:p>
    <w:p w:rsidR="00605CA5" w:rsidRPr="009144D8" w:rsidRDefault="00605CA5" w:rsidP="006F7BF4">
      <w:pPr>
        <w:spacing w:line="276" w:lineRule="auto"/>
        <w:rPr>
          <w:rFonts w:asciiTheme="minorHAnsi" w:hAnsiTheme="minorHAnsi" w:cstheme="minorHAnsi"/>
          <w:sz w:val="22"/>
          <w:szCs w:val="22"/>
        </w:rPr>
      </w:pPr>
    </w:p>
    <w:p w:rsidR="002B605F" w:rsidRPr="002B605F" w:rsidRDefault="002B605F" w:rsidP="002B605F">
      <w:pPr>
        <w:spacing w:line="276" w:lineRule="auto"/>
        <w:rPr>
          <w:rFonts w:asciiTheme="minorHAnsi" w:hAnsiTheme="minorHAnsi" w:cstheme="minorHAnsi"/>
          <w:b/>
          <w:sz w:val="22"/>
          <w:szCs w:val="22"/>
        </w:rPr>
      </w:pPr>
      <w:r w:rsidRPr="002B605F">
        <w:rPr>
          <w:rFonts w:asciiTheme="minorHAnsi" w:hAnsiTheme="minorHAnsi" w:cstheme="minorHAnsi"/>
          <w:b/>
          <w:sz w:val="22"/>
          <w:szCs w:val="22"/>
        </w:rPr>
        <w:t>Algemeen leerdoel:</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De MKA verpleegkundig centralist heeft basale kennis van uitgifteprocedures om deze toe te kunnen passen bij afwezigheid van de MKA uitgiftecentralist.</w:t>
      </w:r>
    </w:p>
    <w:p w:rsidR="00963AD5" w:rsidRDefault="00963AD5" w:rsidP="00963AD5">
      <w:pPr>
        <w:spacing w:line="276" w:lineRule="auto"/>
        <w:rPr>
          <w:rFonts w:asciiTheme="minorHAnsi" w:hAnsiTheme="minorHAnsi" w:cstheme="minorHAnsi"/>
          <w:sz w:val="22"/>
          <w:szCs w:val="22"/>
        </w:rPr>
      </w:pPr>
    </w:p>
    <w:p w:rsidR="00963AD5" w:rsidRPr="00963AD5" w:rsidRDefault="00963AD5" w:rsidP="00963AD5">
      <w:pPr>
        <w:spacing w:line="276" w:lineRule="auto"/>
        <w:rPr>
          <w:rFonts w:asciiTheme="minorHAnsi" w:hAnsiTheme="minorHAnsi" w:cstheme="minorHAnsi"/>
          <w:b/>
          <w:sz w:val="22"/>
          <w:szCs w:val="22"/>
        </w:rPr>
      </w:pPr>
      <w:r w:rsidRPr="00963AD5">
        <w:rPr>
          <w:rFonts w:asciiTheme="minorHAnsi" w:hAnsiTheme="minorHAnsi" w:cstheme="minorHAnsi"/>
          <w:b/>
          <w:sz w:val="22"/>
          <w:szCs w:val="22"/>
        </w:rPr>
        <w:t>Subdoelen:</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De MKA verpleegkundig centralist:</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kan een oproep van ambulance beantwoorden,</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kan een noodoproep afhandelen volgens protocol ‘Noodoproep’,</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 xml:space="preserve">kan voertuigen koppelen en ontkoppelen, </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kan ritten uitgeven middels inzetvoorstel (IV),</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 xml:space="preserve">kan gesprekgroepen koppelen, </w:t>
      </w:r>
    </w:p>
    <w:p w:rsidR="00963AD5" w:rsidRPr="00963AD5"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is bekend met de werkwijzen in de opgeschaalde ambulancezorg,</w:t>
      </w:r>
    </w:p>
    <w:p w:rsidR="002B605F" w:rsidRPr="002B605F" w:rsidRDefault="00963AD5" w:rsidP="00963AD5">
      <w:pPr>
        <w:spacing w:line="276" w:lineRule="auto"/>
        <w:rPr>
          <w:rFonts w:asciiTheme="minorHAnsi" w:hAnsiTheme="minorHAnsi" w:cstheme="minorHAnsi"/>
          <w:sz w:val="22"/>
          <w:szCs w:val="22"/>
        </w:rPr>
      </w:pPr>
      <w:r w:rsidRPr="00963AD5">
        <w:rPr>
          <w:rFonts w:asciiTheme="minorHAnsi" w:hAnsiTheme="minorHAnsi" w:cstheme="minorHAnsi"/>
          <w:sz w:val="22"/>
          <w:szCs w:val="22"/>
        </w:rPr>
        <w:t>-</w:t>
      </w:r>
      <w:r w:rsidRPr="00963AD5">
        <w:rPr>
          <w:rFonts w:asciiTheme="minorHAnsi" w:hAnsiTheme="minorHAnsi" w:cstheme="minorHAnsi"/>
          <w:sz w:val="22"/>
          <w:szCs w:val="22"/>
        </w:rPr>
        <w:tab/>
        <w:t>kent de procedure ‘MMT inzet’.</w:t>
      </w:r>
    </w:p>
    <w:p w:rsidR="00963AD5" w:rsidRDefault="00963AD5" w:rsidP="00D950AA">
      <w:pPr>
        <w:spacing w:line="276" w:lineRule="auto"/>
        <w:rPr>
          <w:rFonts w:asciiTheme="minorHAnsi" w:hAnsiTheme="minorHAnsi" w:cstheme="minorHAnsi"/>
          <w:b/>
          <w:sz w:val="22"/>
          <w:szCs w:val="22"/>
        </w:rPr>
      </w:pPr>
    </w:p>
    <w:p w:rsidR="00D950AA" w:rsidRPr="007B7FD4" w:rsidRDefault="00D950AA" w:rsidP="00D950AA">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 xml:space="preserve">Toekenning punten </w:t>
      </w:r>
      <w:r w:rsidR="00963AD5">
        <w:rPr>
          <w:rFonts w:asciiTheme="minorHAnsi" w:hAnsiTheme="minorHAnsi" w:cstheme="minorHAnsi"/>
          <w:b/>
          <w:sz w:val="22"/>
          <w:szCs w:val="22"/>
        </w:rPr>
        <w:t>kwaliteitsregister</w:t>
      </w:r>
      <w:r w:rsidRPr="007B7FD4">
        <w:rPr>
          <w:rFonts w:asciiTheme="minorHAnsi" w:hAnsiTheme="minorHAnsi" w:cstheme="minorHAnsi"/>
          <w:b/>
          <w:sz w:val="22"/>
          <w:szCs w:val="22"/>
        </w:rPr>
        <w:t xml:space="preserve"> V&amp;V</w:t>
      </w:r>
      <w:r w:rsidR="00963AD5">
        <w:rPr>
          <w:rFonts w:asciiTheme="minorHAnsi" w:hAnsiTheme="minorHAnsi" w:cstheme="minorHAnsi"/>
          <w:b/>
          <w:sz w:val="22"/>
          <w:szCs w:val="22"/>
        </w:rPr>
        <w:t>N</w:t>
      </w:r>
      <w:r w:rsidRPr="007B7FD4">
        <w:rPr>
          <w:rFonts w:asciiTheme="minorHAnsi" w:hAnsiTheme="minorHAnsi" w:cstheme="minorHAnsi"/>
          <w:b/>
          <w:sz w:val="22"/>
          <w:szCs w:val="22"/>
        </w:rPr>
        <w:t xml:space="preserve"> (maximaal 6 per lesdag):</w:t>
      </w:r>
      <w:r w:rsidR="0085429F" w:rsidRPr="007B7FD4">
        <w:rPr>
          <w:rFonts w:asciiTheme="minorHAnsi" w:hAnsiTheme="minorHAnsi" w:cstheme="minorHAnsi"/>
          <w:b/>
          <w:sz w:val="22"/>
          <w:szCs w:val="22"/>
        </w:rPr>
        <w:tab/>
      </w:r>
      <w:r w:rsidR="00963AD5">
        <w:rPr>
          <w:rFonts w:asciiTheme="minorHAnsi" w:hAnsiTheme="minorHAnsi" w:cstheme="minorHAnsi"/>
          <w:b/>
          <w:sz w:val="22"/>
          <w:szCs w:val="22"/>
        </w:rPr>
        <w:tab/>
        <w:t xml:space="preserve">(max. </w:t>
      </w:r>
      <w:r w:rsidR="0085429F" w:rsidRPr="007B7FD4">
        <w:rPr>
          <w:rFonts w:asciiTheme="minorHAnsi" w:hAnsiTheme="minorHAnsi" w:cstheme="minorHAnsi"/>
          <w:b/>
          <w:sz w:val="22"/>
          <w:szCs w:val="22"/>
        </w:rPr>
        <w:t>6 punten</w:t>
      </w:r>
      <w:r w:rsidR="00963AD5">
        <w:rPr>
          <w:rFonts w:asciiTheme="minorHAnsi" w:hAnsiTheme="minorHAnsi" w:cstheme="minorHAnsi"/>
          <w:b/>
          <w:sz w:val="22"/>
          <w:szCs w:val="22"/>
        </w:rPr>
        <w:t>)</w:t>
      </w:r>
      <w:r w:rsidRPr="007B7FD4">
        <w:rPr>
          <w:rFonts w:asciiTheme="minorHAnsi" w:hAnsiTheme="minorHAnsi" w:cstheme="minorHAnsi"/>
          <w:b/>
          <w:sz w:val="22"/>
          <w:szCs w:val="22"/>
        </w:rPr>
        <w:br/>
      </w:r>
    </w:p>
    <w:p w:rsidR="00963AD5" w:rsidRPr="00963AD5" w:rsidRDefault="00963AD5" w:rsidP="00963AD5">
      <w:p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 xml:space="preserve">De 7 </w:t>
      </w:r>
      <w:proofErr w:type="spellStart"/>
      <w:r w:rsidRPr="00963AD5">
        <w:rPr>
          <w:rFonts w:asciiTheme="minorHAnsi" w:eastAsia="Times New Roman" w:hAnsiTheme="minorHAnsi" w:cstheme="minorHAnsi"/>
          <w:sz w:val="22"/>
          <w:szCs w:val="22"/>
        </w:rPr>
        <w:t>CanMEDS</w:t>
      </w:r>
      <w:proofErr w:type="spellEnd"/>
      <w:r w:rsidRPr="00963AD5">
        <w:rPr>
          <w:rFonts w:asciiTheme="minorHAnsi" w:eastAsia="Times New Roman" w:hAnsiTheme="minorHAnsi" w:cstheme="minorHAnsi"/>
          <w:sz w:val="22"/>
          <w:szCs w:val="22"/>
        </w:rPr>
        <w:t xml:space="preserve"> competentiegebieden zijn</w:t>
      </w:r>
      <w:r>
        <w:rPr>
          <w:rFonts w:asciiTheme="minorHAnsi" w:eastAsia="Times New Roman" w:hAnsiTheme="minorHAnsi" w:cstheme="minorHAnsi"/>
          <w:sz w:val="22"/>
          <w:szCs w:val="22"/>
        </w:rPr>
        <w:t>:</w:t>
      </w:r>
      <w:r w:rsidRPr="00963AD5">
        <w:rPr>
          <w:rFonts w:asciiTheme="minorHAnsi" w:eastAsia="Times New Roman" w:hAnsiTheme="minorHAnsi" w:cstheme="minorHAnsi"/>
          <w:sz w:val="22"/>
          <w:szCs w:val="22"/>
        </w:rPr>
        <w:tab/>
        <w:t xml:space="preserve"> (</w:t>
      </w:r>
      <w:r>
        <w:rPr>
          <w:rFonts w:asciiTheme="minorHAnsi" w:eastAsia="Times New Roman" w:hAnsiTheme="minorHAnsi" w:cstheme="minorHAnsi"/>
          <w:sz w:val="22"/>
          <w:szCs w:val="22"/>
        </w:rPr>
        <w:t xml:space="preserve">verdeling over </w:t>
      </w:r>
      <w:r w:rsidRPr="00963AD5">
        <w:rPr>
          <w:rFonts w:asciiTheme="minorHAnsi" w:eastAsia="Times New Roman" w:hAnsiTheme="minorHAnsi" w:cstheme="minorHAnsi"/>
          <w:sz w:val="22"/>
          <w:szCs w:val="22"/>
        </w:rPr>
        <w:t>max</w:t>
      </w:r>
      <w:r>
        <w:rPr>
          <w:rFonts w:asciiTheme="minorHAnsi" w:eastAsia="Times New Roman" w:hAnsiTheme="minorHAnsi" w:cstheme="minorHAnsi"/>
          <w:sz w:val="22"/>
          <w:szCs w:val="22"/>
        </w:rPr>
        <w:t>.</w:t>
      </w:r>
      <w:r w:rsidRPr="00963AD5">
        <w:rPr>
          <w:rFonts w:asciiTheme="minorHAnsi" w:eastAsia="Times New Roman" w:hAnsiTheme="minorHAnsi" w:cstheme="minorHAnsi"/>
          <w:sz w:val="22"/>
          <w:szCs w:val="22"/>
        </w:rPr>
        <w:t xml:space="preserve"> 3</w:t>
      </w:r>
      <w:r>
        <w:rPr>
          <w:rFonts w:asciiTheme="minorHAnsi" w:eastAsia="Times New Roman" w:hAnsiTheme="minorHAnsi" w:cstheme="minorHAnsi"/>
          <w:sz w:val="22"/>
          <w:szCs w:val="22"/>
        </w:rPr>
        <w:t xml:space="preserve"> gebieden</w:t>
      </w:r>
      <w:r w:rsidRPr="00963AD5">
        <w:rPr>
          <w:rFonts w:asciiTheme="minorHAnsi" w:eastAsia="Times New Roman" w:hAnsiTheme="minorHAnsi" w:cstheme="minorHAnsi"/>
          <w:sz w:val="22"/>
          <w:szCs w:val="22"/>
        </w:rPr>
        <w:t>)</w:t>
      </w:r>
    </w:p>
    <w:p w:rsidR="00963AD5" w:rsidRPr="00963AD5" w:rsidRDefault="00963AD5" w:rsidP="00963AD5">
      <w:pPr>
        <w:spacing w:line="276" w:lineRule="auto"/>
        <w:ind w:left="720"/>
        <w:rPr>
          <w:rFonts w:asciiTheme="minorHAnsi" w:eastAsia="Times New Roman" w:hAnsiTheme="minorHAnsi" w:cstheme="minorHAnsi"/>
          <w:sz w:val="22"/>
          <w:szCs w:val="22"/>
        </w:rPr>
      </w:pP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Vakinhoudelijk handelen</w:t>
      </w:r>
      <w:r w:rsidRPr="00963AD5">
        <w:rPr>
          <w:rFonts w:asciiTheme="minorHAnsi" w:eastAsia="Times New Roman" w:hAnsiTheme="minorHAnsi" w:cstheme="minorHAnsi"/>
          <w:sz w:val="22"/>
          <w:szCs w:val="22"/>
        </w:rPr>
        <w:tab/>
      </w:r>
      <w:r>
        <w:rPr>
          <w:rFonts w:asciiTheme="minorHAnsi" w:eastAsia="Times New Roman" w:hAnsiTheme="minorHAnsi" w:cstheme="minorHAnsi"/>
          <w:sz w:val="22"/>
          <w:szCs w:val="22"/>
        </w:rPr>
        <w:t>40%</w:t>
      </w:r>
      <w:r>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Communicatie</w:t>
      </w:r>
      <w:r w:rsidRPr="00963AD5">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Samenwerking</w:t>
      </w:r>
      <w:r w:rsidRPr="00963AD5">
        <w:rPr>
          <w:rFonts w:asciiTheme="minorHAnsi" w:eastAsia="Times New Roman" w:hAnsiTheme="minorHAnsi" w:cstheme="minorHAnsi"/>
          <w:sz w:val="22"/>
          <w:szCs w:val="22"/>
        </w:rPr>
        <w:tab/>
        <w:t xml:space="preserve"> </w:t>
      </w:r>
      <w:r w:rsidRPr="00963AD5">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r>
        <w:rPr>
          <w:rFonts w:asciiTheme="minorHAnsi" w:eastAsia="Times New Roman" w:hAnsiTheme="minorHAnsi" w:cstheme="minorHAnsi"/>
          <w:sz w:val="22"/>
          <w:szCs w:val="22"/>
        </w:rPr>
        <w:t>40%</w:t>
      </w:r>
      <w:r w:rsidRPr="00963AD5">
        <w:rPr>
          <w:rFonts w:asciiTheme="minorHAnsi" w:eastAsia="Times New Roman" w:hAnsiTheme="minorHAnsi" w:cstheme="minorHAnsi"/>
          <w:sz w:val="22"/>
          <w:szCs w:val="22"/>
        </w:rPr>
        <w:tab/>
      </w: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 xml:space="preserve">Kennis en wetenschap </w:t>
      </w: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Maatschappelijk handelen</w:t>
      </w:r>
    </w:p>
    <w:p w:rsidR="00963AD5" w:rsidRPr="00963AD5"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Organisatielidmaatschap</w:t>
      </w:r>
      <w:r>
        <w:rPr>
          <w:rFonts w:asciiTheme="minorHAnsi" w:eastAsia="Times New Roman" w:hAnsiTheme="minorHAnsi" w:cstheme="minorHAnsi"/>
          <w:sz w:val="22"/>
          <w:szCs w:val="22"/>
        </w:rPr>
        <w:tab/>
      </w:r>
    </w:p>
    <w:p w:rsidR="00D950AA" w:rsidRPr="007B7FD4" w:rsidRDefault="00963AD5" w:rsidP="00963AD5">
      <w:pPr>
        <w:numPr>
          <w:ilvl w:val="0"/>
          <w:numId w:val="2"/>
        </w:numPr>
        <w:spacing w:line="276" w:lineRule="auto"/>
        <w:rPr>
          <w:rFonts w:asciiTheme="minorHAnsi" w:eastAsia="Times New Roman" w:hAnsiTheme="minorHAnsi" w:cstheme="minorHAnsi"/>
          <w:sz w:val="22"/>
          <w:szCs w:val="22"/>
        </w:rPr>
      </w:pPr>
      <w:r w:rsidRPr="00963AD5">
        <w:rPr>
          <w:rFonts w:asciiTheme="minorHAnsi" w:eastAsia="Times New Roman" w:hAnsiTheme="minorHAnsi" w:cstheme="minorHAnsi"/>
          <w:sz w:val="22"/>
          <w:szCs w:val="22"/>
        </w:rPr>
        <w:t>Professionaliteit</w:t>
      </w:r>
      <w:r w:rsidRPr="00963AD5">
        <w:rPr>
          <w:rFonts w:asciiTheme="minorHAnsi" w:eastAsia="Times New Roman" w:hAnsiTheme="minorHAnsi" w:cstheme="minorHAnsi"/>
          <w:sz w:val="22"/>
          <w:szCs w:val="22"/>
        </w:rPr>
        <w:tab/>
      </w:r>
      <w:r w:rsidRPr="00963AD5">
        <w:rPr>
          <w:rFonts w:asciiTheme="minorHAnsi" w:eastAsia="Times New Roman" w:hAnsiTheme="minorHAnsi" w:cstheme="minorHAnsi"/>
          <w:sz w:val="22"/>
          <w:szCs w:val="22"/>
        </w:rPr>
        <w:tab/>
      </w:r>
      <w:r w:rsidR="00A339E9">
        <w:rPr>
          <w:rFonts w:asciiTheme="minorHAnsi" w:eastAsia="Times New Roman" w:hAnsiTheme="minorHAnsi" w:cstheme="minorHAnsi"/>
          <w:sz w:val="22"/>
          <w:szCs w:val="22"/>
        </w:rPr>
        <w:t>20%</w:t>
      </w:r>
      <w:r w:rsidR="00D950AA" w:rsidRPr="007B7FD4">
        <w:rPr>
          <w:rFonts w:asciiTheme="minorHAnsi" w:eastAsia="Times New Roman" w:hAnsiTheme="minorHAnsi" w:cstheme="minorHAnsi"/>
          <w:sz w:val="22"/>
          <w:szCs w:val="22"/>
        </w:rPr>
        <w:tab/>
      </w:r>
      <w:r w:rsidR="00D950AA" w:rsidRPr="007B7FD4">
        <w:rPr>
          <w:rFonts w:asciiTheme="minorHAnsi" w:eastAsia="Times New Roman" w:hAnsiTheme="minorHAnsi" w:cstheme="minorHAnsi"/>
          <w:sz w:val="22"/>
          <w:szCs w:val="22"/>
        </w:rPr>
        <w:tab/>
      </w:r>
    </w:p>
    <w:p w:rsidR="0085429F" w:rsidRDefault="0085429F">
      <w:pPr>
        <w:spacing w:after="200" w:line="276" w:lineRule="auto"/>
        <w:rPr>
          <w:rFonts w:asciiTheme="minorHAnsi" w:hAnsiTheme="minorHAnsi" w:cstheme="minorHAnsi"/>
          <w:b/>
          <w:sz w:val="22"/>
          <w:szCs w:val="22"/>
        </w:rPr>
      </w:pPr>
    </w:p>
    <w:p w:rsidR="00963AD5" w:rsidRPr="007B7FD4" w:rsidRDefault="00963AD5">
      <w:pPr>
        <w:spacing w:after="200" w:line="276" w:lineRule="auto"/>
        <w:rPr>
          <w:rFonts w:asciiTheme="minorHAnsi" w:hAnsiTheme="minorHAnsi" w:cstheme="minorHAnsi"/>
          <w:b/>
          <w:sz w:val="22"/>
          <w:szCs w:val="22"/>
        </w:rPr>
      </w:pPr>
      <w:r>
        <w:rPr>
          <w:rFonts w:asciiTheme="minorHAnsi" w:hAnsiTheme="minorHAnsi" w:cstheme="minorHAnsi"/>
          <w:b/>
          <w:sz w:val="22"/>
          <w:szCs w:val="22"/>
        </w:rPr>
        <w:t>Verantwoording punten kwaliteitsregister V&amp;VN</w:t>
      </w:r>
    </w:p>
    <w:p w:rsidR="00963AD5" w:rsidRDefault="00A339E9" w:rsidP="00963AD5">
      <w:pPr>
        <w:pStyle w:val="Default"/>
        <w:rPr>
          <w:sz w:val="20"/>
          <w:szCs w:val="20"/>
        </w:rPr>
      </w:pPr>
      <w:r>
        <w:rPr>
          <w:sz w:val="20"/>
          <w:szCs w:val="20"/>
        </w:rPr>
        <w:t>ad 1. In geval dat de uitgiftecentralist niet in staat is zijn/haar werkzaamheden uit te voeren neemt de verpleegkundig centralist deze taak over. Er wordt verwacht dat deze de</w:t>
      </w:r>
      <w:r w:rsidR="00963AD5">
        <w:rPr>
          <w:sz w:val="20"/>
          <w:szCs w:val="20"/>
        </w:rPr>
        <w:t xml:space="preserve"> zorg </w:t>
      </w:r>
      <w:r>
        <w:rPr>
          <w:sz w:val="20"/>
          <w:szCs w:val="20"/>
        </w:rPr>
        <w:t>plant</w:t>
      </w:r>
      <w:r w:rsidR="00963AD5">
        <w:rPr>
          <w:sz w:val="20"/>
          <w:szCs w:val="20"/>
        </w:rPr>
        <w:t xml:space="preserve"> </w:t>
      </w:r>
      <w:r>
        <w:rPr>
          <w:sz w:val="20"/>
          <w:szCs w:val="20"/>
        </w:rPr>
        <w:t xml:space="preserve">en </w:t>
      </w:r>
      <w:r w:rsidR="00963AD5">
        <w:rPr>
          <w:sz w:val="20"/>
          <w:szCs w:val="20"/>
        </w:rPr>
        <w:t xml:space="preserve">prioriteiten </w:t>
      </w:r>
      <w:r>
        <w:rPr>
          <w:sz w:val="20"/>
          <w:szCs w:val="20"/>
        </w:rPr>
        <w:t xml:space="preserve">stelt </w:t>
      </w:r>
      <w:r w:rsidR="00963AD5">
        <w:rPr>
          <w:sz w:val="20"/>
          <w:szCs w:val="20"/>
        </w:rPr>
        <w:t>betreffende urgentie en zorgtoewijzing.</w:t>
      </w:r>
      <w:r>
        <w:rPr>
          <w:sz w:val="20"/>
          <w:szCs w:val="20"/>
        </w:rPr>
        <w:t xml:space="preserve"> Er wordt aandacht besteed aan</w:t>
      </w:r>
      <w:r w:rsidR="00963AD5">
        <w:rPr>
          <w:sz w:val="20"/>
          <w:szCs w:val="20"/>
        </w:rPr>
        <w:t xml:space="preserve"> dynamisch ambulancemanagement toe en handel</w:t>
      </w:r>
      <w:r>
        <w:rPr>
          <w:sz w:val="20"/>
          <w:szCs w:val="20"/>
        </w:rPr>
        <w:t>en</w:t>
      </w:r>
      <w:r w:rsidR="00963AD5">
        <w:rPr>
          <w:sz w:val="20"/>
          <w:szCs w:val="20"/>
        </w:rPr>
        <w:t xml:space="preserve"> conform regionale afspraken</w:t>
      </w:r>
      <w:r>
        <w:rPr>
          <w:sz w:val="20"/>
          <w:szCs w:val="20"/>
        </w:rPr>
        <w:t>. Er is aandacht voor regiokennis</w:t>
      </w:r>
      <w:r w:rsidR="002D4C94">
        <w:rPr>
          <w:sz w:val="20"/>
          <w:szCs w:val="20"/>
        </w:rPr>
        <w:t xml:space="preserve">, het inzetten van zo efficiënt en doelmatig mogelijk inzetten van </w:t>
      </w:r>
      <w:r w:rsidR="00963AD5">
        <w:rPr>
          <w:sz w:val="20"/>
          <w:szCs w:val="20"/>
        </w:rPr>
        <w:t>beschikbare zorgcapaciteit</w:t>
      </w:r>
      <w:r w:rsidR="002D4C94">
        <w:rPr>
          <w:sz w:val="20"/>
          <w:szCs w:val="20"/>
        </w:rPr>
        <w:t>. Door de praktische werkvormen wordt geoefend aan ICT vaardigheden met behulp van het gebruikelijke meldkamersysteem.</w:t>
      </w:r>
    </w:p>
    <w:p w:rsidR="002D4C94" w:rsidRPr="002D4C94" w:rsidRDefault="002D4C94" w:rsidP="002D4C94">
      <w:pPr>
        <w:pStyle w:val="Default"/>
        <w:rPr>
          <w:rFonts w:asciiTheme="minorHAnsi" w:hAnsiTheme="minorHAnsi"/>
          <w:sz w:val="22"/>
          <w:szCs w:val="22"/>
        </w:rPr>
      </w:pPr>
      <w:r w:rsidRPr="002D4C94">
        <w:rPr>
          <w:rFonts w:asciiTheme="minorHAnsi" w:hAnsiTheme="minorHAnsi" w:cstheme="minorHAnsi"/>
          <w:sz w:val="22"/>
          <w:szCs w:val="22"/>
        </w:rPr>
        <w:lastRenderedPageBreak/>
        <w:t>Ad 2.</w:t>
      </w:r>
      <w:r w:rsidRPr="002D4C94">
        <w:rPr>
          <w:sz w:val="20"/>
          <w:szCs w:val="20"/>
        </w:rPr>
        <w:t xml:space="preserve"> </w:t>
      </w:r>
      <w:r>
        <w:rPr>
          <w:sz w:val="20"/>
          <w:szCs w:val="20"/>
        </w:rPr>
        <w:t xml:space="preserve">Het inzetten van specialistische zorg (MMT) wordt behandeld evenals de procedure die gevolgd </w:t>
      </w:r>
      <w:r w:rsidRPr="002D4C94">
        <w:rPr>
          <w:rFonts w:asciiTheme="minorHAnsi" w:hAnsiTheme="minorHAnsi"/>
          <w:sz w:val="22"/>
          <w:szCs w:val="22"/>
        </w:rPr>
        <w:t xml:space="preserve">dient te worden bij een alarmering middels de ‘noodknop’. Hierbij heeft de verpleegkundig centralist een belangrijke rol waarin verwacht wordt dat de verpleegkundig centralist bijdraagt aan </w:t>
      </w:r>
    </w:p>
    <w:p w:rsidR="00963AD5" w:rsidRPr="002D4C94" w:rsidRDefault="002D4C94" w:rsidP="00963AD5">
      <w:pPr>
        <w:spacing w:line="276" w:lineRule="auto"/>
        <w:rPr>
          <w:rFonts w:asciiTheme="minorHAnsi" w:hAnsiTheme="minorHAnsi" w:cstheme="minorHAnsi"/>
          <w:sz w:val="22"/>
          <w:szCs w:val="22"/>
        </w:rPr>
      </w:pPr>
      <w:r w:rsidRPr="002D4C94">
        <w:rPr>
          <w:rFonts w:asciiTheme="minorHAnsi" w:hAnsiTheme="minorHAnsi" w:cstheme="minorHAnsi"/>
          <w:sz w:val="22"/>
          <w:szCs w:val="22"/>
        </w:rPr>
        <w:t xml:space="preserve">een effectieve </w:t>
      </w:r>
      <w:r w:rsidR="00963AD5" w:rsidRPr="002D4C94">
        <w:rPr>
          <w:rFonts w:asciiTheme="minorHAnsi" w:hAnsiTheme="minorHAnsi"/>
          <w:sz w:val="22"/>
          <w:szCs w:val="22"/>
        </w:rPr>
        <w:t>intercollegiale en multidisciplinaire samenwerkingsrelaties (politie &amp; brandweer).</w:t>
      </w:r>
      <w:r>
        <w:rPr>
          <w:rFonts w:asciiTheme="minorHAnsi" w:hAnsiTheme="minorHAnsi" w:cstheme="minorHAnsi"/>
          <w:sz w:val="22"/>
          <w:szCs w:val="22"/>
        </w:rPr>
        <w:t xml:space="preserve">  </w:t>
      </w:r>
    </w:p>
    <w:p w:rsidR="00A339E9" w:rsidRDefault="002D4C94" w:rsidP="00EE0030">
      <w:pPr>
        <w:spacing w:line="276" w:lineRule="auto"/>
        <w:rPr>
          <w:rFonts w:asciiTheme="minorHAnsi" w:hAnsiTheme="minorHAnsi" w:cstheme="minorHAnsi"/>
          <w:b/>
          <w:sz w:val="22"/>
          <w:szCs w:val="22"/>
        </w:rPr>
      </w:pPr>
      <w:r w:rsidRPr="002D4C94">
        <w:rPr>
          <w:rFonts w:asciiTheme="minorHAnsi" w:hAnsiTheme="minorHAnsi" w:cstheme="minorHAnsi"/>
          <w:sz w:val="22"/>
          <w:szCs w:val="22"/>
        </w:rPr>
        <w:t>Ad 7.</w:t>
      </w:r>
      <w:r>
        <w:rPr>
          <w:rFonts w:asciiTheme="minorHAnsi" w:hAnsiTheme="minorHAnsi" w:cstheme="minorHAnsi"/>
          <w:sz w:val="22"/>
          <w:szCs w:val="22"/>
        </w:rPr>
        <w:t xml:space="preserve"> </w:t>
      </w:r>
      <w:r w:rsidR="00EE0030">
        <w:rPr>
          <w:rFonts w:asciiTheme="minorHAnsi" w:hAnsiTheme="minorHAnsi" w:cstheme="minorHAnsi"/>
          <w:sz w:val="22"/>
          <w:szCs w:val="22"/>
        </w:rPr>
        <w:t>De verpleegkundig centralist wordt gestimuleerd om aan eigen professionaliteit te werken door bijvoorbeeld ter voorbereiding op de lesdag persoonlijk leerdoelen te formuleren. Het volgen van regionale richtlijnen en protocollen gaat voor het volgen van eigen normen. Tijdens de lesdag wordt hier aandacht aan besteed.</w:t>
      </w:r>
    </w:p>
    <w:p w:rsidR="00797BC0" w:rsidRDefault="00797BC0" w:rsidP="0085429F">
      <w:pPr>
        <w:spacing w:line="276" w:lineRule="auto"/>
        <w:rPr>
          <w:rFonts w:asciiTheme="minorHAnsi" w:hAnsiTheme="minorHAnsi" w:cstheme="minorHAnsi"/>
          <w:b/>
          <w:sz w:val="22"/>
          <w:szCs w:val="22"/>
        </w:rPr>
      </w:pPr>
    </w:p>
    <w:p w:rsidR="00541F1C"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Programma</w:t>
      </w:r>
      <w:r w:rsidR="00FB1207">
        <w:rPr>
          <w:rFonts w:asciiTheme="minorHAnsi" w:hAnsiTheme="minorHAnsi" w:cstheme="minorHAnsi"/>
          <w:b/>
          <w:sz w:val="22"/>
          <w:szCs w:val="22"/>
        </w:rPr>
        <w:t xml:space="preserve"> (deelonderwerpen, tijden)</w:t>
      </w:r>
      <w:r w:rsidRPr="007B7FD4">
        <w:rPr>
          <w:rFonts w:asciiTheme="minorHAnsi" w:hAnsiTheme="minorHAnsi" w:cstheme="minorHAnsi"/>
          <w:b/>
          <w:sz w:val="22"/>
          <w:szCs w:val="22"/>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6237"/>
      </w:tblGrid>
      <w:tr w:rsidR="006D5DC7" w:rsidTr="00613729">
        <w:tc>
          <w:tcPr>
            <w:tcW w:w="993" w:type="dxa"/>
            <w:tcBorders>
              <w:top w:val="single" w:sz="4" w:space="0" w:color="auto"/>
              <w:left w:val="single" w:sz="4" w:space="0" w:color="auto"/>
              <w:bottom w:val="single" w:sz="4" w:space="0" w:color="auto"/>
              <w:right w:val="single" w:sz="4" w:space="0" w:color="auto"/>
            </w:tcBorders>
            <w:hideMark/>
          </w:tcPr>
          <w:p w:rsidR="006D5DC7" w:rsidRDefault="006D5DC7" w:rsidP="00613729">
            <w:pPr>
              <w:rPr>
                <w:b/>
              </w:rPr>
            </w:pPr>
            <w:bookmarkStart w:id="0" w:name="_Hlk511815546"/>
            <w:r>
              <w:rPr>
                <w:b/>
              </w:rPr>
              <w:t xml:space="preserve">Tijd </w:t>
            </w:r>
          </w:p>
        </w:tc>
        <w:tc>
          <w:tcPr>
            <w:tcW w:w="1843" w:type="dxa"/>
            <w:tcBorders>
              <w:top w:val="single" w:sz="4" w:space="0" w:color="auto"/>
              <w:left w:val="single" w:sz="4" w:space="0" w:color="auto"/>
              <w:bottom w:val="single" w:sz="4" w:space="0" w:color="auto"/>
              <w:right w:val="single" w:sz="4" w:space="0" w:color="auto"/>
            </w:tcBorders>
            <w:hideMark/>
          </w:tcPr>
          <w:p w:rsidR="006D5DC7" w:rsidRDefault="006D5DC7" w:rsidP="00613729">
            <w:pPr>
              <w:rPr>
                <w:b/>
              </w:rPr>
            </w:pPr>
            <w:r>
              <w:rPr>
                <w:b/>
              </w:rPr>
              <w:t>Onderdeel</w:t>
            </w:r>
          </w:p>
        </w:tc>
        <w:tc>
          <w:tcPr>
            <w:tcW w:w="6237" w:type="dxa"/>
            <w:tcBorders>
              <w:top w:val="single" w:sz="4" w:space="0" w:color="auto"/>
              <w:left w:val="single" w:sz="4" w:space="0" w:color="auto"/>
              <w:bottom w:val="single" w:sz="4" w:space="0" w:color="auto"/>
              <w:right w:val="single" w:sz="4" w:space="0" w:color="auto"/>
            </w:tcBorders>
            <w:hideMark/>
          </w:tcPr>
          <w:p w:rsidR="006D5DC7" w:rsidRDefault="006D5DC7" w:rsidP="00613729">
            <w:pPr>
              <w:rPr>
                <w:b/>
              </w:rPr>
            </w:pPr>
            <w:r>
              <w:rPr>
                <w:b/>
              </w:rPr>
              <w:t>Werkvorm en bijzonderheden</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Pr="006D5152" w:rsidRDefault="006D5DC7" w:rsidP="00613729">
            <w:pPr>
              <w:rPr>
                <w:color w:val="000000" w:themeColor="text1"/>
              </w:rPr>
            </w:pPr>
            <w:r w:rsidRPr="006D5152">
              <w:rPr>
                <w:color w:val="000000" w:themeColor="text1"/>
              </w:rPr>
              <w:t>8.00 –</w:t>
            </w:r>
          </w:p>
          <w:p w:rsidR="006D5DC7" w:rsidRDefault="006D5DC7" w:rsidP="00613729">
            <w:r>
              <w:t>8.15</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t>Opening</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8.15 – 9.00</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t>Basiskennis uitgiftecentralist 1</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-oefenen oproep ambulance beantwoorden</w:t>
            </w:r>
          </w:p>
          <w:p w:rsidR="006D5DC7" w:rsidRDefault="006D5DC7" w:rsidP="00613729">
            <w:r>
              <w:t>-presentatie en demonstratie ‘Noodoproep’</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9.00 – 9.45</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t>GGB</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Onderwijsleergesprek a.d.h.v. </w:t>
            </w:r>
            <w:proofErr w:type="spellStart"/>
            <w:r>
              <w:t>PwP</w:t>
            </w:r>
            <w:proofErr w:type="spellEnd"/>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9.45 – </w:t>
            </w:r>
          </w:p>
          <w:p w:rsidR="006D5DC7" w:rsidRDefault="006D5DC7" w:rsidP="00613729">
            <w:r>
              <w:t>10.00</w:t>
            </w:r>
          </w:p>
        </w:tc>
        <w:tc>
          <w:tcPr>
            <w:tcW w:w="8080" w:type="dxa"/>
            <w:gridSpan w:val="2"/>
            <w:tcBorders>
              <w:top w:val="single" w:sz="4" w:space="0" w:color="auto"/>
              <w:left w:val="single" w:sz="4" w:space="0" w:color="auto"/>
              <w:bottom w:val="single" w:sz="4" w:space="0" w:color="auto"/>
              <w:right w:val="single" w:sz="4" w:space="0" w:color="auto"/>
            </w:tcBorders>
          </w:tcPr>
          <w:p w:rsidR="006D5DC7" w:rsidRDefault="006D5DC7" w:rsidP="00613729">
            <w:r>
              <w:t>PAUZE</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10.00 – </w:t>
            </w:r>
          </w:p>
          <w:p w:rsidR="006D5DC7" w:rsidRDefault="006D5DC7" w:rsidP="00613729">
            <w:r>
              <w:t>10.45</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rsidRPr="007C6DE2">
              <w:t xml:space="preserve">Basiskennis uitgiftecentralist </w:t>
            </w:r>
            <w:r>
              <w:t>2</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-oefenen ‘Noodoproep’</w:t>
            </w:r>
          </w:p>
          <w:p w:rsidR="006D5DC7" w:rsidRDefault="006D5DC7" w:rsidP="00613729">
            <w:r>
              <w:t>-presentatie en demonstratie ritten uitgeven volgens inzetvoorstel (IV)</w:t>
            </w:r>
          </w:p>
          <w:p w:rsidR="006D5DC7" w:rsidRDefault="006D5DC7" w:rsidP="00613729">
            <w:r>
              <w:t>-presentatie en demonstratie voertuigen koppelen en ontkoppelen</w:t>
            </w:r>
          </w:p>
          <w:p w:rsidR="006D5DC7" w:rsidRDefault="006D5DC7" w:rsidP="00613729"/>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10.45 – </w:t>
            </w:r>
          </w:p>
          <w:p w:rsidR="006D5DC7" w:rsidRDefault="006D5DC7" w:rsidP="00613729">
            <w:r>
              <w:t>11.30</w:t>
            </w:r>
          </w:p>
        </w:tc>
        <w:tc>
          <w:tcPr>
            <w:tcW w:w="1843" w:type="dxa"/>
            <w:tcBorders>
              <w:top w:val="single" w:sz="4" w:space="0" w:color="auto"/>
              <w:left w:val="single" w:sz="4" w:space="0" w:color="auto"/>
              <w:bottom w:val="single" w:sz="4" w:space="0" w:color="auto"/>
              <w:right w:val="single" w:sz="4" w:space="0" w:color="auto"/>
            </w:tcBorders>
          </w:tcPr>
          <w:p w:rsidR="006D5DC7" w:rsidRPr="00FA06E7" w:rsidRDefault="006D5DC7" w:rsidP="00613729">
            <w:pPr>
              <w:rPr>
                <w:color w:val="000000" w:themeColor="text1"/>
              </w:rPr>
            </w:pPr>
            <w:r w:rsidRPr="00FA06E7">
              <w:rPr>
                <w:color w:val="000000" w:themeColor="text1"/>
              </w:rPr>
              <w:t>Regiokennis</w:t>
            </w:r>
          </w:p>
        </w:tc>
        <w:tc>
          <w:tcPr>
            <w:tcW w:w="6237" w:type="dxa"/>
            <w:tcBorders>
              <w:top w:val="single" w:sz="4" w:space="0" w:color="auto"/>
              <w:left w:val="single" w:sz="4" w:space="0" w:color="auto"/>
              <w:bottom w:val="single" w:sz="4" w:space="0" w:color="auto"/>
              <w:right w:val="single" w:sz="4" w:space="0" w:color="auto"/>
            </w:tcBorders>
          </w:tcPr>
          <w:p w:rsidR="006D5DC7" w:rsidRPr="00FA06E7" w:rsidRDefault="006D5DC7" w:rsidP="00613729">
            <w:pPr>
              <w:rPr>
                <w:color w:val="000000" w:themeColor="text1"/>
              </w:rPr>
            </w:pPr>
            <w:r w:rsidRPr="00FA06E7">
              <w:rPr>
                <w:color w:val="000000" w:themeColor="text1"/>
              </w:rPr>
              <w:t>Intercollegiale bespreking van het verzorgingsgebied</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11.30 –</w:t>
            </w:r>
          </w:p>
          <w:p w:rsidR="006D5DC7" w:rsidRDefault="006D5DC7" w:rsidP="00613729">
            <w:r>
              <w:t>12.00</w:t>
            </w:r>
          </w:p>
        </w:tc>
        <w:tc>
          <w:tcPr>
            <w:tcW w:w="8080" w:type="dxa"/>
            <w:gridSpan w:val="2"/>
            <w:tcBorders>
              <w:top w:val="single" w:sz="4" w:space="0" w:color="auto"/>
              <w:left w:val="single" w:sz="4" w:space="0" w:color="auto"/>
              <w:bottom w:val="single" w:sz="4" w:space="0" w:color="auto"/>
              <w:right w:val="single" w:sz="4" w:space="0" w:color="auto"/>
            </w:tcBorders>
          </w:tcPr>
          <w:p w:rsidR="006D5DC7" w:rsidRDefault="006D5DC7" w:rsidP="00613729">
            <w:r>
              <w:t>PAUZE</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12.00 –</w:t>
            </w:r>
          </w:p>
          <w:p w:rsidR="006D5DC7" w:rsidRDefault="006D5DC7" w:rsidP="00613729">
            <w:r>
              <w:t>12.45</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rsidRPr="007C6DE2">
              <w:t xml:space="preserve">Basiskennis uitgiftecentralist </w:t>
            </w:r>
            <w:r>
              <w:t>3</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-oefenen </w:t>
            </w:r>
            <w:r w:rsidRPr="007C6DE2">
              <w:t>ritten uitgeven volgens inzetvoorstel (IV)</w:t>
            </w:r>
          </w:p>
          <w:p w:rsidR="006D5DC7" w:rsidRDefault="006D5DC7" w:rsidP="00613729">
            <w:r>
              <w:t>-oefenen</w:t>
            </w:r>
            <w:r w:rsidRPr="007C6DE2">
              <w:t xml:space="preserve"> voertuigen koppelen en ontkoppelen</w:t>
            </w:r>
          </w:p>
          <w:p w:rsidR="006D5DC7" w:rsidRDefault="006D5DC7" w:rsidP="00613729"/>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bookmarkStart w:id="1" w:name="_Hlk514846658"/>
            <w:r>
              <w:t>12.45 –</w:t>
            </w:r>
          </w:p>
          <w:p w:rsidR="006D5DC7" w:rsidRDefault="006D5DC7" w:rsidP="00613729">
            <w:r>
              <w:t>13.30</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rsidRPr="00D7384A">
              <w:t xml:space="preserve">Basiskennis uitgiftecentralist </w:t>
            </w:r>
            <w:r w:rsidR="00503A8C">
              <w:t>4</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w:t>
            </w:r>
            <w:r w:rsidRPr="00D7384A">
              <w:t>presentatie en demonstratie</w:t>
            </w:r>
            <w:r>
              <w:t xml:space="preserve"> gespreksgroepen koppelen</w:t>
            </w:r>
          </w:p>
          <w:p w:rsidR="006D5DC7" w:rsidRDefault="006D5DC7" w:rsidP="00613729">
            <w:r>
              <w:t>-presentatie procedure en demonstratie ‘MMT inzet’</w:t>
            </w:r>
          </w:p>
          <w:p w:rsidR="006D5DC7" w:rsidRDefault="006D5DC7" w:rsidP="00613729"/>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13.45 –</w:t>
            </w:r>
          </w:p>
          <w:p w:rsidR="006D5DC7" w:rsidRDefault="006D5DC7" w:rsidP="00613729">
            <w:r>
              <w:t>14.00</w:t>
            </w:r>
          </w:p>
        </w:tc>
        <w:tc>
          <w:tcPr>
            <w:tcW w:w="8080" w:type="dxa"/>
            <w:gridSpan w:val="2"/>
            <w:tcBorders>
              <w:top w:val="single" w:sz="4" w:space="0" w:color="auto"/>
              <w:left w:val="single" w:sz="4" w:space="0" w:color="auto"/>
              <w:bottom w:val="single" w:sz="4" w:space="0" w:color="auto"/>
              <w:right w:val="single" w:sz="4" w:space="0" w:color="auto"/>
            </w:tcBorders>
          </w:tcPr>
          <w:p w:rsidR="006D5DC7" w:rsidRDefault="006D5DC7" w:rsidP="00613729">
            <w:r>
              <w:t>PAUZE</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14.00 –</w:t>
            </w:r>
          </w:p>
          <w:p w:rsidR="006D5DC7" w:rsidRDefault="006D5DC7" w:rsidP="00613729">
            <w:r>
              <w:t>14.30</w:t>
            </w:r>
          </w:p>
        </w:tc>
        <w:tc>
          <w:tcPr>
            <w:tcW w:w="1843" w:type="dxa"/>
            <w:tcBorders>
              <w:top w:val="single" w:sz="4" w:space="0" w:color="auto"/>
              <w:left w:val="single" w:sz="4" w:space="0" w:color="auto"/>
              <w:bottom w:val="single" w:sz="4" w:space="0" w:color="auto"/>
              <w:right w:val="single" w:sz="4" w:space="0" w:color="auto"/>
            </w:tcBorders>
          </w:tcPr>
          <w:p w:rsidR="006D5DC7" w:rsidRPr="00C35A77" w:rsidRDefault="00503A8C" w:rsidP="00613729">
            <w:r w:rsidRPr="00D7384A">
              <w:t xml:space="preserve">Basiskennis uitgiftecentralist </w:t>
            </w:r>
            <w:r>
              <w:t>4</w:t>
            </w:r>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-oefenen gespreksgroepen koppelen</w:t>
            </w:r>
          </w:p>
          <w:p w:rsidR="006D5DC7" w:rsidRPr="00C35A77" w:rsidRDefault="006D5DC7" w:rsidP="00613729">
            <w:r>
              <w:t>-oefenen ‘MMT inzet’</w:t>
            </w:r>
          </w:p>
        </w:tc>
      </w:tr>
      <w:bookmarkEnd w:id="1"/>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14.30 –</w:t>
            </w:r>
          </w:p>
          <w:p w:rsidR="006D5DC7" w:rsidRDefault="006D5DC7" w:rsidP="00613729">
            <w:r>
              <w:t>14.45</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Take Home </w:t>
            </w:r>
          </w:p>
          <w:p w:rsidR="006D5DC7" w:rsidRDefault="006D5DC7" w:rsidP="00613729">
            <w:proofErr w:type="spellStart"/>
            <w:r>
              <w:t>message</w:t>
            </w:r>
            <w:proofErr w:type="spellEnd"/>
          </w:p>
        </w:tc>
        <w:tc>
          <w:tcPr>
            <w:tcW w:w="6237" w:type="dxa"/>
            <w:tcBorders>
              <w:top w:val="single" w:sz="4" w:space="0" w:color="auto"/>
              <w:left w:val="single" w:sz="4" w:space="0" w:color="auto"/>
              <w:bottom w:val="single" w:sz="4" w:space="0" w:color="auto"/>
              <w:right w:val="single" w:sz="4" w:space="0" w:color="auto"/>
            </w:tcBorders>
          </w:tcPr>
          <w:p w:rsidR="006D5DC7" w:rsidRDefault="006D5DC7" w:rsidP="00613729">
            <w:r>
              <w:t>Belangrijkste punten van deze dag verzameld. (PowerPointpresentatie)</w:t>
            </w:r>
          </w:p>
        </w:tc>
      </w:tr>
      <w:tr w:rsidR="006D5DC7" w:rsidTr="00613729">
        <w:tc>
          <w:tcPr>
            <w:tcW w:w="993" w:type="dxa"/>
            <w:tcBorders>
              <w:top w:val="single" w:sz="4" w:space="0" w:color="auto"/>
              <w:left w:val="single" w:sz="4" w:space="0" w:color="auto"/>
              <w:bottom w:val="single" w:sz="4" w:space="0" w:color="auto"/>
              <w:right w:val="single" w:sz="4" w:space="0" w:color="auto"/>
            </w:tcBorders>
          </w:tcPr>
          <w:p w:rsidR="006D5DC7" w:rsidRDefault="006D5DC7" w:rsidP="00613729">
            <w:r>
              <w:t>14.45 –</w:t>
            </w:r>
          </w:p>
          <w:p w:rsidR="006D5DC7" w:rsidRDefault="006D5DC7" w:rsidP="00613729">
            <w:r>
              <w:t>15.00</w:t>
            </w:r>
          </w:p>
        </w:tc>
        <w:tc>
          <w:tcPr>
            <w:tcW w:w="1843" w:type="dxa"/>
            <w:tcBorders>
              <w:top w:val="single" w:sz="4" w:space="0" w:color="auto"/>
              <w:left w:val="single" w:sz="4" w:space="0" w:color="auto"/>
              <w:bottom w:val="single" w:sz="4" w:space="0" w:color="auto"/>
              <w:right w:val="single" w:sz="4" w:space="0" w:color="auto"/>
            </w:tcBorders>
          </w:tcPr>
          <w:p w:rsidR="006D5DC7" w:rsidRDefault="006D5DC7" w:rsidP="00613729">
            <w:r>
              <w:t xml:space="preserve">Evaluatie en </w:t>
            </w:r>
          </w:p>
          <w:p w:rsidR="006D5DC7" w:rsidRDefault="006D5DC7" w:rsidP="00613729">
            <w:r>
              <w:t>afsluiting</w:t>
            </w:r>
          </w:p>
        </w:tc>
        <w:tc>
          <w:tcPr>
            <w:tcW w:w="6237" w:type="dxa"/>
            <w:tcBorders>
              <w:top w:val="single" w:sz="4" w:space="0" w:color="auto"/>
              <w:left w:val="single" w:sz="4" w:space="0" w:color="auto"/>
              <w:bottom w:val="single" w:sz="4" w:space="0" w:color="auto"/>
              <w:right w:val="single" w:sz="4" w:space="0" w:color="auto"/>
            </w:tcBorders>
          </w:tcPr>
          <w:p w:rsidR="006D5DC7" w:rsidRPr="00FA06E7" w:rsidRDefault="006D5DC7" w:rsidP="00613729">
            <w:pPr>
              <w:rPr>
                <w:color w:val="000000" w:themeColor="text1"/>
              </w:rPr>
            </w:pPr>
            <w:r w:rsidRPr="00FA06E7">
              <w:rPr>
                <w:color w:val="000000" w:themeColor="text1"/>
              </w:rPr>
              <w:t>Mondeling en digitaal</w:t>
            </w:r>
          </w:p>
        </w:tc>
      </w:tr>
      <w:bookmarkEnd w:id="0"/>
    </w:tbl>
    <w:p w:rsidR="006D5DC7" w:rsidRPr="007B7FD4" w:rsidRDefault="006D5DC7" w:rsidP="0085429F">
      <w:pPr>
        <w:spacing w:line="276" w:lineRule="auto"/>
        <w:rPr>
          <w:rFonts w:asciiTheme="minorHAnsi" w:hAnsiTheme="minorHAnsi" w:cstheme="minorHAnsi"/>
          <w:b/>
          <w:sz w:val="22"/>
          <w:szCs w:val="22"/>
        </w:rPr>
      </w:pPr>
    </w:p>
    <w:p w:rsidR="007B7FD4" w:rsidRDefault="00F436D6" w:rsidP="007B7FD4">
      <w:pPr>
        <w:rPr>
          <w:rFonts w:asciiTheme="minorHAnsi" w:hAnsiTheme="minorHAnsi" w:cstheme="minorHAnsi"/>
          <w:b/>
          <w:sz w:val="22"/>
          <w:szCs w:val="22"/>
        </w:rPr>
      </w:pPr>
      <w:r w:rsidRPr="00F436D6">
        <w:rPr>
          <w:rFonts w:asciiTheme="minorHAnsi" w:hAnsiTheme="minorHAnsi" w:cstheme="minorHAnsi"/>
          <w:b/>
          <w:sz w:val="22"/>
          <w:szCs w:val="22"/>
        </w:rPr>
        <w:t>Toelichting programma:</w:t>
      </w:r>
      <w:r w:rsidR="0002663A">
        <w:rPr>
          <w:rFonts w:asciiTheme="minorHAnsi" w:hAnsiTheme="minorHAnsi" w:cstheme="minorHAnsi"/>
          <w:b/>
          <w:sz w:val="22"/>
          <w:szCs w:val="22"/>
        </w:rPr>
        <w:t xml:space="preserve"> </w:t>
      </w:r>
    </w:p>
    <w:p w:rsidR="00613729" w:rsidRPr="00613729" w:rsidRDefault="00613729" w:rsidP="007B7FD4">
      <w:pPr>
        <w:rPr>
          <w:rFonts w:asciiTheme="minorHAnsi" w:hAnsiTheme="minorHAnsi" w:cstheme="minorHAnsi"/>
          <w:sz w:val="22"/>
          <w:szCs w:val="22"/>
        </w:rPr>
      </w:pPr>
      <w:r>
        <w:rPr>
          <w:rFonts w:asciiTheme="minorHAnsi" w:hAnsiTheme="minorHAnsi" w:cstheme="minorHAnsi"/>
          <w:sz w:val="22"/>
          <w:szCs w:val="22"/>
        </w:rPr>
        <w:t xml:space="preserve">De verschillende lesonderdelen zijn verwerkt in een PowerPointpresentatie die gedurende de dag wordt doorlopen. Afhankelijk van de individuele leervragen zal het programma gedurende de lesdag </w:t>
      </w:r>
      <w:r>
        <w:rPr>
          <w:rFonts w:asciiTheme="minorHAnsi" w:hAnsiTheme="minorHAnsi" w:cstheme="minorHAnsi"/>
          <w:sz w:val="22"/>
          <w:szCs w:val="22"/>
        </w:rPr>
        <w:lastRenderedPageBreak/>
        <w:t xml:space="preserve">worden aangepast. De evaluatie vindt plaats </w:t>
      </w:r>
      <w:r w:rsidR="00F5004F">
        <w:rPr>
          <w:rFonts w:asciiTheme="minorHAnsi" w:hAnsiTheme="minorHAnsi" w:cstheme="minorHAnsi"/>
          <w:sz w:val="22"/>
          <w:szCs w:val="22"/>
        </w:rPr>
        <w:t>op de lesdag zelf. Er is gekozen voor een digitale mogelijkheid omdat dit de anonimiteit vergroot en deelnemers de gelegenheid geeft op een veilige manier hun ervaring, aanbevelingen e.d. kenbaar te maken.</w:t>
      </w:r>
    </w:p>
    <w:p w:rsidR="0085429F" w:rsidRPr="007B7FD4" w:rsidRDefault="0085429F" w:rsidP="0085429F">
      <w:pPr>
        <w:spacing w:line="276" w:lineRule="auto"/>
        <w:rPr>
          <w:rFonts w:asciiTheme="minorHAnsi" w:hAnsiTheme="minorHAnsi" w:cstheme="minorHAnsi"/>
          <w:b/>
          <w:sz w:val="22"/>
          <w:szCs w:val="22"/>
        </w:rPr>
      </w:pPr>
    </w:p>
    <w:p w:rsidR="0085429F" w:rsidRDefault="0085429F" w:rsidP="0085429F">
      <w:pPr>
        <w:spacing w:line="276" w:lineRule="auto"/>
        <w:rPr>
          <w:rFonts w:asciiTheme="minorHAnsi" w:hAnsiTheme="minorHAnsi" w:cstheme="minorHAnsi"/>
          <w:b/>
          <w:sz w:val="22"/>
          <w:szCs w:val="22"/>
        </w:rPr>
      </w:pPr>
      <w:r w:rsidRPr="007B7FD4">
        <w:rPr>
          <w:rFonts w:asciiTheme="minorHAnsi" w:hAnsiTheme="minorHAnsi" w:cstheme="minorHAnsi"/>
          <w:b/>
          <w:sz w:val="22"/>
          <w:szCs w:val="22"/>
        </w:rPr>
        <w:t>Gebruikte bronnen:</w:t>
      </w:r>
    </w:p>
    <w:p w:rsidR="00A40F73" w:rsidRDefault="00273E01" w:rsidP="00A40F73">
      <w:pPr>
        <w:spacing w:line="276" w:lineRule="auto"/>
        <w:rPr>
          <w:rFonts w:asciiTheme="minorHAnsi" w:hAnsiTheme="minorHAnsi" w:cstheme="minorHAnsi"/>
          <w:sz w:val="22"/>
          <w:szCs w:val="22"/>
        </w:rPr>
      </w:pPr>
      <w:r>
        <w:rPr>
          <w:rFonts w:asciiTheme="minorHAnsi" w:hAnsiTheme="minorHAnsi" w:cstheme="minorHAnsi"/>
          <w:sz w:val="22"/>
          <w:szCs w:val="22"/>
        </w:rPr>
        <w:t>zie instructeurshandleiding</w:t>
      </w:r>
    </w:p>
    <w:p w:rsidR="00273E01" w:rsidRDefault="00273E01" w:rsidP="00A40F73">
      <w:pPr>
        <w:spacing w:line="276" w:lineRule="auto"/>
        <w:rPr>
          <w:rFonts w:asciiTheme="minorHAnsi" w:hAnsiTheme="minorHAnsi" w:cstheme="minorHAnsi"/>
          <w:sz w:val="22"/>
          <w:szCs w:val="22"/>
        </w:rPr>
      </w:pPr>
    </w:p>
    <w:p w:rsidR="00273E01" w:rsidRPr="00273E01" w:rsidRDefault="00273E01" w:rsidP="00273E01">
      <w:pPr>
        <w:outlineLvl w:val="0"/>
        <w:rPr>
          <w:rFonts w:asciiTheme="minorHAnsi" w:eastAsia="Times New Roman" w:hAnsiTheme="minorHAnsi" w:cs="Arial"/>
          <w:b/>
          <w:sz w:val="22"/>
          <w:szCs w:val="22"/>
        </w:rPr>
      </w:pPr>
      <w:r w:rsidRPr="00273E01">
        <w:rPr>
          <w:rFonts w:asciiTheme="minorHAnsi" w:eastAsia="Times New Roman" w:hAnsiTheme="minorHAnsi" w:cs="Arial"/>
          <w:b/>
          <w:sz w:val="22"/>
          <w:szCs w:val="22"/>
        </w:rPr>
        <w:t>Kerninstructeurs:</w:t>
      </w:r>
    </w:p>
    <w:p w:rsidR="00273E01" w:rsidRPr="00273E01" w:rsidRDefault="00273E01" w:rsidP="00273E01">
      <w:pPr>
        <w:outlineLvl w:val="0"/>
        <w:rPr>
          <w:rFonts w:asciiTheme="minorHAnsi" w:eastAsia="Times New Roman" w:hAnsiTheme="minorHAnsi" w:cs="Arial"/>
          <w:sz w:val="22"/>
          <w:szCs w:val="22"/>
        </w:rPr>
      </w:pPr>
      <w:r w:rsidRPr="00273E01">
        <w:rPr>
          <w:rFonts w:asciiTheme="minorHAnsi" w:eastAsia="Times New Roman" w:hAnsiTheme="minorHAnsi" w:cs="Arial"/>
          <w:sz w:val="22"/>
          <w:szCs w:val="22"/>
        </w:rPr>
        <w:t>Arie van Dijk, MKA centralist</w:t>
      </w:r>
    </w:p>
    <w:p w:rsidR="00273E01" w:rsidRPr="00273E01" w:rsidRDefault="00273E01" w:rsidP="00273E01">
      <w:pPr>
        <w:spacing w:line="276" w:lineRule="auto"/>
        <w:ind w:left="708" w:hanging="708"/>
        <w:rPr>
          <w:rFonts w:asciiTheme="minorHAnsi" w:hAnsiTheme="minorHAnsi" w:cstheme="minorHAnsi"/>
          <w:sz w:val="22"/>
          <w:szCs w:val="22"/>
        </w:rPr>
      </w:pPr>
      <w:r w:rsidRPr="00273E01">
        <w:rPr>
          <w:rFonts w:asciiTheme="minorHAnsi" w:eastAsia="Times New Roman" w:hAnsiTheme="minorHAnsi" w:cs="Arial"/>
          <w:sz w:val="22"/>
          <w:szCs w:val="22"/>
        </w:rPr>
        <w:t xml:space="preserve">Wilfred Oudenaarden, </w:t>
      </w:r>
      <w:r w:rsidRPr="00273E01">
        <w:rPr>
          <w:rFonts w:asciiTheme="minorHAnsi" w:eastAsia="Arial Unicode MS" w:hAnsiTheme="minorHAnsi" w:cs="Arial"/>
          <w:sz w:val="22"/>
          <w:szCs w:val="22"/>
        </w:rPr>
        <w:t>ambulanceverpleegkundige en kerninstructeur</w:t>
      </w:r>
      <w:r w:rsidRPr="00273E01">
        <w:rPr>
          <w:rFonts w:asciiTheme="minorHAnsi" w:eastAsia="Arial Unicode MS" w:hAnsiTheme="minorHAnsi" w:cs="Arial"/>
          <w:sz w:val="22"/>
          <w:szCs w:val="22"/>
        </w:rPr>
        <w:br/>
        <w:t>Gevolgde cursussen:</w:t>
      </w:r>
      <w:r w:rsidRPr="00273E01">
        <w:rPr>
          <w:rFonts w:asciiTheme="minorHAnsi" w:eastAsia="Arial Unicode MS" w:hAnsiTheme="minorHAnsi" w:cs="Arial"/>
          <w:sz w:val="22"/>
          <w:szCs w:val="22"/>
        </w:rPr>
        <w:tab/>
      </w:r>
      <w:r>
        <w:rPr>
          <w:rFonts w:asciiTheme="minorHAnsi" w:eastAsia="Arial Unicode MS" w:hAnsiTheme="minorHAnsi" w:cs="Arial"/>
          <w:sz w:val="22"/>
          <w:szCs w:val="22"/>
        </w:rPr>
        <w:t xml:space="preserve"> </w:t>
      </w:r>
      <w:bookmarkStart w:id="2" w:name="_GoBack"/>
      <w:bookmarkEnd w:id="2"/>
      <w:r w:rsidRPr="00273E01">
        <w:rPr>
          <w:rFonts w:asciiTheme="minorHAnsi" w:eastAsia="Arial Unicode MS" w:hAnsiTheme="minorHAnsi" w:cs="Arial"/>
          <w:sz w:val="22"/>
          <w:szCs w:val="22"/>
        </w:rPr>
        <w:t xml:space="preserve">ALS, POET, PHPLS, AMLS </w:t>
      </w:r>
      <w:r w:rsidRPr="00273E01">
        <w:rPr>
          <w:rFonts w:asciiTheme="minorHAnsi" w:eastAsia="Arial Unicode MS" w:hAnsiTheme="minorHAnsi" w:cs="Arial"/>
          <w:sz w:val="22"/>
          <w:szCs w:val="22"/>
        </w:rPr>
        <w:br/>
        <w:t>Instructeur certificaten:</w:t>
      </w:r>
      <w:r w:rsidRPr="00273E01">
        <w:rPr>
          <w:rFonts w:asciiTheme="minorHAnsi" w:eastAsia="Arial Unicode MS" w:hAnsiTheme="minorHAnsi" w:cs="Arial"/>
          <w:sz w:val="22"/>
          <w:szCs w:val="22"/>
        </w:rPr>
        <w:tab/>
      </w:r>
      <w:r>
        <w:rPr>
          <w:rFonts w:asciiTheme="minorHAnsi" w:eastAsia="Arial Unicode MS" w:hAnsiTheme="minorHAnsi" w:cs="Arial"/>
          <w:sz w:val="22"/>
          <w:szCs w:val="22"/>
        </w:rPr>
        <w:t xml:space="preserve"> </w:t>
      </w:r>
      <w:r w:rsidRPr="00273E01">
        <w:rPr>
          <w:rFonts w:asciiTheme="minorHAnsi" w:eastAsia="Arial Unicode MS" w:hAnsiTheme="minorHAnsi" w:cs="Arial"/>
          <w:sz w:val="22"/>
          <w:szCs w:val="22"/>
        </w:rPr>
        <w:t>Werkbegeleiding, BLS/PBLS/AED, GIC, EUSIM</w:t>
      </w:r>
    </w:p>
    <w:sectPr w:rsidR="00273E01" w:rsidRPr="0027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55"/>
    <w:multiLevelType w:val="hybridMultilevel"/>
    <w:tmpl w:val="51ACB0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38E1ACC"/>
    <w:multiLevelType w:val="hybridMultilevel"/>
    <w:tmpl w:val="201C33AC"/>
    <w:lvl w:ilvl="0" w:tplc="8AC65A1E">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cs="Times New Roman"/>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B34CC"/>
    <w:multiLevelType w:val="hybridMultilevel"/>
    <w:tmpl w:val="D4288DCE"/>
    <w:lvl w:ilvl="0" w:tplc="976C9A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0AA"/>
    <w:rsid w:val="0002663A"/>
    <w:rsid w:val="001A1C32"/>
    <w:rsid w:val="001B4B2B"/>
    <w:rsid w:val="002255DF"/>
    <w:rsid w:val="00273E01"/>
    <w:rsid w:val="002B605F"/>
    <w:rsid w:val="002D4C94"/>
    <w:rsid w:val="00393AA3"/>
    <w:rsid w:val="004E0301"/>
    <w:rsid w:val="00503A8C"/>
    <w:rsid w:val="00541F1C"/>
    <w:rsid w:val="00574485"/>
    <w:rsid w:val="00605CA5"/>
    <w:rsid w:val="00613729"/>
    <w:rsid w:val="006A2FD7"/>
    <w:rsid w:val="006D5DC7"/>
    <w:rsid w:val="006F7BF4"/>
    <w:rsid w:val="00725AE2"/>
    <w:rsid w:val="007530CC"/>
    <w:rsid w:val="00797BC0"/>
    <w:rsid w:val="007B7FD4"/>
    <w:rsid w:val="0085429F"/>
    <w:rsid w:val="009144D8"/>
    <w:rsid w:val="009233F9"/>
    <w:rsid w:val="00963AD5"/>
    <w:rsid w:val="00A339E9"/>
    <w:rsid w:val="00A40F73"/>
    <w:rsid w:val="00AD186A"/>
    <w:rsid w:val="00AE2AD7"/>
    <w:rsid w:val="00B47764"/>
    <w:rsid w:val="00BA2081"/>
    <w:rsid w:val="00C9175F"/>
    <w:rsid w:val="00D950AA"/>
    <w:rsid w:val="00DB6683"/>
    <w:rsid w:val="00E92CB0"/>
    <w:rsid w:val="00EE0030"/>
    <w:rsid w:val="00EE1081"/>
    <w:rsid w:val="00F436D6"/>
    <w:rsid w:val="00F5004F"/>
    <w:rsid w:val="00FB1207"/>
    <w:rsid w:val="00FC4720"/>
    <w:rsid w:val="00FE33A3"/>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66DB"/>
  <w15:docId w15:val="{B1C7FD51-CDA2-4926-848B-B13652A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50AA"/>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0AA"/>
    <w:pPr>
      <w:ind w:left="720"/>
      <w:contextualSpacing/>
    </w:pPr>
    <w:rPr>
      <w:rFonts w:eastAsia="Times New Roman"/>
    </w:rPr>
  </w:style>
  <w:style w:type="paragraph" w:customStyle="1" w:styleId="Default">
    <w:name w:val="Default"/>
    <w:rsid w:val="00963AD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18934">
      <w:bodyDiv w:val="1"/>
      <w:marLeft w:val="0"/>
      <w:marRight w:val="0"/>
      <w:marTop w:val="0"/>
      <w:marBottom w:val="0"/>
      <w:divBdr>
        <w:top w:val="none" w:sz="0" w:space="0" w:color="auto"/>
        <w:left w:val="none" w:sz="0" w:space="0" w:color="auto"/>
        <w:bottom w:val="none" w:sz="0" w:space="0" w:color="auto"/>
        <w:right w:val="none" w:sz="0" w:space="0" w:color="auto"/>
      </w:divBdr>
    </w:div>
    <w:div w:id="1507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6276CEFD</Template>
  <TotalTime>169</TotalTime>
  <Pages>3</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RADHM</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Vogelaar</dc:creator>
  <cp:lastModifiedBy>Wilfred Oudenaarden</cp:lastModifiedBy>
  <cp:revision>33</cp:revision>
  <dcterms:created xsi:type="dcterms:W3CDTF">2013-01-15T12:32:00Z</dcterms:created>
  <dcterms:modified xsi:type="dcterms:W3CDTF">2018-05-23T15:37:00Z</dcterms:modified>
</cp:coreProperties>
</file>